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7FF0" w14:textId="77777777" w:rsidR="00F0645E" w:rsidRPr="004B3B3E" w:rsidRDefault="00F0645E" w:rsidP="006B13F2">
      <w:pPr>
        <w:pStyle w:val="BodyText2"/>
        <w:spacing w:before="120" w:after="0" w:line="240" w:lineRule="auto"/>
        <w:ind w:right="-7"/>
        <w:jc w:val="both"/>
        <w:rPr>
          <w:rFonts w:asciiTheme="minorHAnsi" w:hAnsiTheme="minorHAnsi" w:cs="Arial"/>
          <w:color w:val="000000"/>
          <w:sz w:val="22"/>
          <w:szCs w:val="22"/>
        </w:rPr>
      </w:pPr>
      <w:r w:rsidRPr="004B3B3E">
        <w:rPr>
          <w:rFonts w:asciiTheme="minorHAnsi" w:hAnsiTheme="minorHAnsi" w:cs="Arial"/>
          <w:color w:val="000000"/>
          <w:sz w:val="22"/>
          <w:szCs w:val="22"/>
        </w:rPr>
        <w:t>Peter Cox BEc MBA is the foremost independent economist, analyst and public speaker on the communications</w:t>
      </w:r>
      <w:r w:rsidR="00485A05">
        <w:rPr>
          <w:rFonts w:asciiTheme="minorHAnsi" w:hAnsiTheme="minorHAnsi" w:cs="Arial"/>
          <w:color w:val="000000"/>
          <w:sz w:val="22"/>
          <w:szCs w:val="22"/>
        </w:rPr>
        <w:t>, leisure</w:t>
      </w:r>
      <w:r w:rsidRPr="004B3B3E">
        <w:rPr>
          <w:rFonts w:asciiTheme="minorHAnsi" w:hAnsiTheme="minorHAnsi" w:cs="Arial"/>
          <w:color w:val="000000"/>
          <w:sz w:val="22"/>
          <w:szCs w:val="22"/>
        </w:rPr>
        <w:t xml:space="preserve"> and media industries in </w:t>
      </w:r>
      <w:smartTag w:uri="urn:schemas-microsoft-com:office:smarttags" w:element="place">
        <w:smartTag w:uri="urn:schemas-microsoft-com:office:smarttags" w:element="country-region">
          <w:r w:rsidRPr="004B3B3E">
            <w:rPr>
              <w:rFonts w:asciiTheme="minorHAnsi" w:hAnsiTheme="minorHAnsi" w:cs="Arial"/>
              <w:color w:val="000000"/>
              <w:sz w:val="22"/>
              <w:szCs w:val="22"/>
            </w:rPr>
            <w:t>Australia</w:t>
          </w:r>
        </w:smartTag>
      </w:smartTag>
      <w:r w:rsidRPr="004B3B3E">
        <w:rPr>
          <w:rFonts w:asciiTheme="minorHAnsi" w:hAnsiTheme="minorHAnsi" w:cs="Arial"/>
          <w:color w:val="000000"/>
          <w:sz w:val="22"/>
          <w:szCs w:val="22"/>
        </w:rPr>
        <w:t>.</w:t>
      </w:r>
    </w:p>
    <w:p w14:paraId="188BFB26"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 xml:space="preserve">Peter began his career in marketing and finance in industry with BOC and merchant banking with Bankers Trust before establishing in 1976 a specialist management consulting firm to the media industry. </w:t>
      </w:r>
    </w:p>
    <w:p w14:paraId="4D2E95EE"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 xml:space="preserve">Early clients included managing the business affairs of Michael Willesee and the leading Australian television production company, Trans Media Productions, and being responsible as Managing Director for the building and establishment of 2DAY-FM, one of the most successful radio stations in Australia. </w:t>
      </w:r>
    </w:p>
    <w:p w14:paraId="0F3A9CFC"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 xml:space="preserve">The Department of Transport and Communications commissioned Peter in 1990 to write an independent report on the effect the introduction of Pay TV in </w:t>
      </w:r>
      <w:smartTag w:uri="urn:schemas-microsoft-com:office:smarttags" w:element="place">
        <w:smartTag w:uri="urn:schemas-microsoft-com:office:smarttags" w:element="country-region">
          <w:r w:rsidRPr="004B3B3E">
            <w:rPr>
              <w:rFonts w:asciiTheme="minorHAnsi" w:hAnsiTheme="minorHAnsi" w:cs="Arial"/>
              <w:sz w:val="22"/>
              <w:szCs w:val="22"/>
            </w:rPr>
            <w:t>Australia</w:t>
          </w:r>
        </w:smartTag>
      </w:smartTag>
      <w:r w:rsidRPr="004B3B3E">
        <w:rPr>
          <w:rFonts w:asciiTheme="minorHAnsi" w:hAnsiTheme="minorHAnsi" w:cs="Arial"/>
          <w:sz w:val="22"/>
          <w:szCs w:val="22"/>
        </w:rPr>
        <w:t xml:space="preserve"> would have on the commercial television industry. This report was a part of the DOTAC submission instrumental in changing the Government Cabinet decision to favour introducing Pay TV. Peter was invited in 1991 to address the Caucus Transport and Communications Committee on Pay TV and has consulted many companies and organisations on its introduction to </w:t>
      </w:r>
      <w:smartTag w:uri="urn:schemas-microsoft-com:office:smarttags" w:element="place">
        <w:smartTag w:uri="urn:schemas-microsoft-com:office:smarttags" w:element="country-region">
          <w:r w:rsidRPr="004B3B3E">
            <w:rPr>
              <w:rFonts w:asciiTheme="minorHAnsi" w:hAnsiTheme="minorHAnsi" w:cs="Arial"/>
              <w:sz w:val="22"/>
              <w:szCs w:val="22"/>
            </w:rPr>
            <w:t>Australia</w:t>
          </w:r>
        </w:smartTag>
      </w:smartTag>
      <w:r w:rsidRPr="004B3B3E">
        <w:rPr>
          <w:rFonts w:asciiTheme="minorHAnsi" w:hAnsiTheme="minorHAnsi" w:cs="Arial"/>
          <w:sz w:val="22"/>
          <w:szCs w:val="22"/>
        </w:rPr>
        <w:t xml:space="preserve">. In 1992 Peter was appointed consultant to the Senate Select Committee on Subscription Television Broadcasting Services. </w:t>
      </w:r>
    </w:p>
    <w:p w14:paraId="56A53B00" w14:textId="5CE8E1DB"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Peter has been a leading advocate of new technology in Australia from the introduction of commercial FM in the late 70’s to digital satellite transmission, Pay TV,  broadband</w:t>
      </w:r>
      <w:r w:rsidR="00785C3D">
        <w:rPr>
          <w:rFonts w:asciiTheme="minorHAnsi" w:hAnsiTheme="minorHAnsi" w:cs="Arial"/>
          <w:sz w:val="22"/>
          <w:szCs w:val="22"/>
        </w:rPr>
        <w:t>, the NBN</w:t>
      </w:r>
      <w:r w:rsidR="00B62C14">
        <w:rPr>
          <w:rFonts w:asciiTheme="minorHAnsi" w:hAnsiTheme="minorHAnsi" w:cs="Arial"/>
          <w:sz w:val="22"/>
          <w:szCs w:val="22"/>
        </w:rPr>
        <w:t xml:space="preserve">, </w:t>
      </w:r>
      <w:r w:rsidRPr="004B3B3E">
        <w:rPr>
          <w:rFonts w:asciiTheme="minorHAnsi" w:hAnsiTheme="minorHAnsi" w:cs="Arial"/>
          <w:sz w:val="22"/>
          <w:szCs w:val="22"/>
        </w:rPr>
        <w:t>Digital TV</w:t>
      </w:r>
      <w:r w:rsidR="00B62C14">
        <w:rPr>
          <w:rFonts w:asciiTheme="minorHAnsi" w:hAnsiTheme="minorHAnsi" w:cs="Arial"/>
          <w:sz w:val="22"/>
          <w:szCs w:val="22"/>
        </w:rPr>
        <w:t xml:space="preserve"> and streaming services</w:t>
      </w:r>
      <w:r w:rsidRPr="004B3B3E">
        <w:rPr>
          <w:rFonts w:asciiTheme="minorHAnsi" w:hAnsiTheme="minorHAnsi" w:cs="Arial"/>
          <w:sz w:val="22"/>
          <w:szCs w:val="22"/>
        </w:rPr>
        <w:t xml:space="preserve">. This experience has been built with both high technology international and Australian companies. </w:t>
      </w:r>
    </w:p>
    <w:p w14:paraId="1BD54578"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 xml:space="preserve">In 2004 Cox Media was commissioned by The Australian Association of National Advertisers (AANA) to develop and present submissions to the DCITA reviews on multichannelling, the fourth commercial television licence and to the Children’s Television Standards Review. </w:t>
      </w:r>
    </w:p>
    <w:p w14:paraId="5FD6D798"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Over the last 3</w:t>
      </w:r>
      <w:r w:rsidR="00C51D21">
        <w:rPr>
          <w:rFonts w:asciiTheme="minorHAnsi" w:hAnsiTheme="minorHAnsi" w:cs="Arial"/>
          <w:sz w:val="22"/>
          <w:szCs w:val="22"/>
        </w:rPr>
        <w:t>5</w:t>
      </w:r>
      <w:r w:rsidRPr="004B3B3E">
        <w:rPr>
          <w:rFonts w:asciiTheme="minorHAnsi" w:hAnsiTheme="minorHAnsi" w:cs="Arial"/>
          <w:sz w:val="22"/>
          <w:szCs w:val="22"/>
        </w:rPr>
        <w:t xml:space="preserve"> years Peter has provided consulting to local and overseas investment bankers, governments, corporations and investors. Clients have included: </w:t>
      </w:r>
    </w:p>
    <w:p w14:paraId="5019DB9A" w14:textId="77777777" w:rsidR="00F0645E" w:rsidRPr="004B3B3E" w:rsidRDefault="00F0645E" w:rsidP="006B13F2">
      <w:pPr>
        <w:pStyle w:val="NormalWeb"/>
        <w:spacing w:before="120" w:beforeAutospacing="0" w:after="0" w:afterAutospacing="0"/>
        <w:ind w:left="284" w:right="276"/>
        <w:jc w:val="both"/>
        <w:rPr>
          <w:rFonts w:asciiTheme="minorHAnsi" w:hAnsiTheme="minorHAnsi" w:cs="Arial"/>
          <w:sz w:val="22"/>
          <w:szCs w:val="22"/>
        </w:rPr>
      </w:pPr>
      <w:r w:rsidRPr="004B3B3E">
        <w:rPr>
          <w:rFonts w:asciiTheme="minorHAnsi" w:hAnsiTheme="minorHAnsi" w:cs="Arial"/>
          <w:sz w:val="22"/>
          <w:szCs w:val="22"/>
        </w:rPr>
        <w:t xml:space="preserve">Arthur Andersen, Australian Association of National Advertisers (AANA), Australian Jockey Club, Australis Media, Australian Tax Office, AANA, Bank West, DEET, DOTAC, EDS (US), </w:t>
      </w:r>
      <w:r w:rsidR="00037A0B" w:rsidRPr="004B3B3E">
        <w:rPr>
          <w:rFonts w:asciiTheme="minorHAnsi" w:hAnsiTheme="minorHAnsi" w:cs="Arial"/>
          <w:sz w:val="22"/>
          <w:szCs w:val="22"/>
        </w:rPr>
        <w:t xml:space="preserve">Foxtel, </w:t>
      </w:r>
      <w:r w:rsidRPr="004B3B3E">
        <w:rPr>
          <w:rFonts w:asciiTheme="minorHAnsi" w:hAnsiTheme="minorHAnsi" w:cs="Arial"/>
          <w:sz w:val="22"/>
          <w:szCs w:val="22"/>
        </w:rPr>
        <w:t>General Instrument (US), Hills Industries, Hoyts, International Media Management, Macquarie Bank Limited, Mitsui &amp; Co (Japan), Pacific Broadband (Hong Kong), Premium Movie Partnership (Showtime), Queensland Turf Club, The Seven Network, Sony Pictures Television, Trans Media Productions, UCOM, Senate Select Committee on Subscription Television Broadcasting Services, TV NZ</w:t>
      </w:r>
      <w:r w:rsidR="006B13F2" w:rsidRPr="004B3B3E">
        <w:rPr>
          <w:rFonts w:asciiTheme="minorHAnsi" w:hAnsiTheme="minorHAnsi" w:cs="Arial"/>
          <w:sz w:val="22"/>
          <w:szCs w:val="22"/>
        </w:rPr>
        <w:t>, Warner Brothers Television</w:t>
      </w:r>
      <w:r w:rsidRPr="004B3B3E">
        <w:rPr>
          <w:rFonts w:asciiTheme="minorHAnsi" w:hAnsiTheme="minorHAnsi" w:cs="Arial"/>
          <w:sz w:val="22"/>
          <w:szCs w:val="22"/>
        </w:rPr>
        <w:t>.</w:t>
      </w:r>
    </w:p>
    <w:p w14:paraId="0B0A86AE" w14:textId="77777777" w:rsidR="00F0645E" w:rsidRPr="004B3B3E" w:rsidRDefault="00F0645E" w:rsidP="006B13F2">
      <w:pPr>
        <w:pStyle w:val="NormalWeb"/>
        <w:spacing w:before="120" w:beforeAutospacing="0" w:after="0" w:afterAutospacing="0"/>
        <w:ind w:right="-7"/>
        <w:jc w:val="both"/>
        <w:rPr>
          <w:rFonts w:asciiTheme="minorHAnsi" w:hAnsiTheme="minorHAnsi" w:cs="Arial"/>
          <w:sz w:val="22"/>
          <w:szCs w:val="22"/>
        </w:rPr>
      </w:pPr>
      <w:r w:rsidRPr="004B3B3E">
        <w:rPr>
          <w:rFonts w:asciiTheme="minorHAnsi" w:hAnsiTheme="minorHAnsi" w:cs="Arial"/>
          <w:sz w:val="22"/>
          <w:szCs w:val="22"/>
        </w:rPr>
        <w:t xml:space="preserve">Peter presents seminars to major corporations, industry associations and the government on the digital threats and opportunities for </w:t>
      </w:r>
      <w:r w:rsidR="00D21B9D">
        <w:rPr>
          <w:rFonts w:asciiTheme="minorHAnsi" w:hAnsiTheme="minorHAnsi" w:cs="Arial"/>
          <w:sz w:val="22"/>
          <w:szCs w:val="22"/>
        </w:rPr>
        <w:t>companies in the communications, leisure and media industries</w:t>
      </w:r>
      <w:r w:rsidRPr="004B3B3E">
        <w:rPr>
          <w:rFonts w:asciiTheme="minorHAnsi" w:hAnsiTheme="minorHAnsi" w:cs="Arial"/>
          <w:sz w:val="22"/>
          <w:szCs w:val="22"/>
        </w:rPr>
        <w:t xml:space="preserve">. </w:t>
      </w:r>
    </w:p>
    <w:p w14:paraId="2DDD6B9F" w14:textId="77777777" w:rsidR="00F0645E" w:rsidRPr="004B3B3E" w:rsidRDefault="00D21B9D" w:rsidP="006B13F2">
      <w:pPr>
        <w:pStyle w:val="NormalWeb"/>
        <w:spacing w:before="120" w:beforeAutospacing="0" w:after="0" w:afterAutospacing="0"/>
        <w:ind w:right="-7"/>
        <w:jc w:val="both"/>
        <w:rPr>
          <w:rFonts w:asciiTheme="minorHAnsi" w:hAnsiTheme="minorHAnsi" w:cs="Arial"/>
          <w:sz w:val="22"/>
          <w:szCs w:val="22"/>
        </w:rPr>
      </w:pPr>
      <w:r>
        <w:rPr>
          <w:rFonts w:asciiTheme="minorHAnsi" w:hAnsiTheme="minorHAnsi" w:cs="Arial"/>
          <w:sz w:val="22"/>
          <w:szCs w:val="22"/>
        </w:rPr>
        <w:t>From</w:t>
      </w:r>
      <w:r w:rsidR="00F0645E" w:rsidRPr="004B3B3E">
        <w:rPr>
          <w:rFonts w:asciiTheme="minorHAnsi" w:hAnsiTheme="minorHAnsi" w:cs="Arial"/>
          <w:sz w:val="22"/>
          <w:szCs w:val="22"/>
        </w:rPr>
        <w:t xml:space="preserve"> 2002 Cox Media provided advice to the CEO of Premium Movie Partnership, which own</w:t>
      </w:r>
      <w:r w:rsidR="003F307D">
        <w:rPr>
          <w:rFonts w:asciiTheme="minorHAnsi" w:hAnsiTheme="minorHAnsi" w:cs="Arial"/>
          <w:sz w:val="22"/>
          <w:szCs w:val="22"/>
        </w:rPr>
        <w:t>ed</w:t>
      </w:r>
      <w:r w:rsidR="00F0645E" w:rsidRPr="004B3B3E">
        <w:rPr>
          <w:rFonts w:asciiTheme="minorHAnsi" w:hAnsiTheme="minorHAnsi" w:cs="Arial"/>
          <w:sz w:val="22"/>
          <w:szCs w:val="22"/>
        </w:rPr>
        <w:t xml:space="preserve"> the Showtime Movie Channels, on strategic and competitive issues and ratings in the Australian subscription and free-to-air markets. PMP was jointly owned by four </w:t>
      </w:r>
      <w:smartTag w:uri="urn:schemas-microsoft-com:office:smarttags" w:element="place">
        <w:r w:rsidR="00F0645E" w:rsidRPr="004B3B3E">
          <w:rPr>
            <w:rFonts w:asciiTheme="minorHAnsi" w:hAnsiTheme="minorHAnsi" w:cs="Arial"/>
            <w:sz w:val="22"/>
            <w:szCs w:val="22"/>
          </w:rPr>
          <w:t>Hollywood</w:t>
        </w:r>
      </w:smartTag>
      <w:r w:rsidR="00F0645E" w:rsidRPr="004B3B3E">
        <w:rPr>
          <w:rFonts w:asciiTheme="minorHAnsi" w:hAnsiTheme="minorHAnsi" w:cs="Arial"/>
          <w:sz w:val="22"/>
          <w:szCs w:val="22"/>
        </w:rPr>
        <w:t xml:space="preserve"> studios - Twentieth Century Fox, Sony Pictures, Paramount Pictures, Universal Studios and Liberty Media. On the acquisition of PMP by Foxtel in 2012 Peter continued to provide consulting advice to the Director of Foxtel Movies until June 2016.</w:t>
      </w:r>
    </w:p>
    <w:p w14:paraId="22768543" w14:textId="59833D4A" w:rsidR="00F0645E" w:rsidRPr="004B3B3E" w:rsidRDefault="00F0645E" w:rsidP="006B13F2">
      <w:pPr>
        <w:pStyle w:val="BodyTextIndent3"/>
        <w:spacing w:before="120" w:after="0"/>
        <w:ind w:left="0" w:right="-7"/>
        <w:jc w:val="both"/>
        <w:rPr>
          <w:rFonts w:asciiTheme="minorHAnsi" w:hAnsiTheme="minorHAnsi" w:cs="Arial"/>
          <w:sz w:val="22"/>
          <w:szCs w:val="22"/>
        </w:rPr>
      </w:pPr>
      <w:r w:rsidRPr="004B3B3E">
        <w:rPr>
          <w:rFonts w:asciiTheme="minorHAnsi" w:hAnsiTheme="minorHAnsi" w:cs="Arial"/>
          <w:sz w:val="22"/>
          <w:szCs w:val="22"/>
        </w:rPr>
        <w:t xml:space="preserve">Peter is the Australian leader in media </w:t>
      </w:r>
      <w:r w:rsidR="00D21B9D">
        <w:rPr>
          <w:rFonts w:asciiTheme="minorHAnsi" w:hAnsiTheme="minorHAnsi" w:cs="Arial"/>
          <w:sz w:val="22"/>
          <w:szCs w:val="22"/>
        </w:rPr>
        <w:t xml:space="preserve">and leisure </w:t>
      </w:r>
      <w:r w:rsidRPr="004B3B3E">
        <w:rPr>
          <w:rFonts w:asciiTheme="minorHAnsi" w:hAnsiTheme="minorHAnsi" w:cs="Arial"/>
          <w:sz w:val="22"/>
          <w:szCs w:val="22"/>
        </w:rPr>
        <w:t xml:space="preserve">economics, financial analysis </w:t>
      </w:r>
      <w:r w:rsidR="003F307D">
        <w:rPr>
          <w:rFonts w:asciiTheme="minorHAnsi" w:hAnsiTheme="minorHAnsi" w:cs="Arial"/>
          <w:sz w:val="22"/>
          <w:szCs w:val="22"/>
        </w:rPr>
        <w:t xml:space="preserve">and marketing </w:t>
      </w:r>
      <w:r w:rsidRPr="004B3B3E">
        <w:rPr>
          <w:rFonts w:asciiTheme="minorHAnsi" w:hAnsiTheme="minorHAnsi" w:cs="Arial"/>
          <w:sz w:val="22"/>
          <w:szCs w:val="22"/>
        </w:rPr>
        <w:t xml:space="preserve">of companies and senior </w:t>
      </w:r>
      <w:r w:rsidR="005E11E3" w:rsidRPr="004B3B3E">
        <w:rPr>
          <w:rFonts w:asciiTheme="minorHAnsi" w:hAnsiTheme="minorHAnsi" w:cs="Arial"/>
          <w:sz w:val="22"/>
          <w:szCs w:val="22"/>
        </w:rPr>
        <w:t>management,</w:t>
      </w:r>
      <w:r w:rsidRPr="004B3B3E">
        <w:rPr>
          <w:rFonts w:asciiTheme="minorHAnsi" w:hAnsiTheme="minorHAnsi" w:cs="Arial"/>
          <w:sz w:val="22"/>
          <w:szCs w:val="22"/>
        </w:rPr>
        <w:t xml:space="preserve"> understanding of new technologies and markets and assessing industry trends and global developments including the NBN broadband network. </w:t>
      </w:r>
    </w:p>
    <w:p w14:paraId="37E30E4B" w14:textId="657C8517" w:rsidR="00F0645E" w:rsidRPr="004B3B3E" w:rsidRDefault="00F0645E" w:rsidP="006B13F2">
      <w:pPr>
        <w:pStyle w:val="BodyText"/>
        <w:spacing w:before="120" w:after="0"/>
        <w:ind w:left="0" w:right="-7"/>
        <w:rPr>
          <w:rFonts w:asciiTheme="minorHAnsi" w:hAnsiTheme="minorHAnsi" w:cs="Arial"/>
          <w:sz w:val="22"/>
          <w:szCs w:val="22"/>
        </w:rPr>
      </w:pPr>
      <w:r w:rsidRPr="004B3B3E">
        <w:rPr>
          <w:rFonts w:asciiTheme="minorHAnsi" w:hAnsiTheme="minorHAnsi" w:cs="Arial"/>
          <w:sz w:val="22"/>
          <w:szCs w:val="22"/>
        </w:rPr>
        <w:t xml:space="preserve">Cox Media </w:t>
      </w:r>
      <w:r w:rsidR="00785C3D">
        <w:rPr>
          <w:rFonts w:asciiTheme="minorHAnsi" w:hAnsiTheme="minorHAnsi" w:cs="Arial"/>
          <w:sz w:val="22"/>
          <w:szCs w:val="22"/>
        </w:rPr>
        <w:t>has provided</w:t>
      </w:r>
      <w:r w:rsidRPr="004B3B3E">
        <w:rPr>
          <w:rFonts w:asciiTheme="minorHAnsi" w:hAnsiTheme="minorHAnsi" w:cs="Arial"/>
          <w:sz w:val="22"/>
          <w:szCs w:val="22"/>
        </w:rPr>
        <w:t xml:space="preserve"> expert independent financial advice to private equity funds and investment banks in the US, the UK, Hong Kong and Singapore on the Australian </w:t>
      </w:r>
      <w:r w:rsidR="00D21B9D">
        <w:rPr>
          <w:rFonts w:asciiTheme="minorHAnsi" w:hAnsiTheme="minorHAnsi" w:cs="Arial"/>
          <w:sz w:val="22"/>
          <w:szCs w:val="22"/>
        </w:rPr>
        <w:t xml:space="preserve">leisure and </w:t>
      </w:r>
      <w:r w:rsidRPr="004B3B3E">
        <w:rPr>
          <w:rFonts w:asciiTheme="minorHAnsi" w:hAnsiTheme="minorHAnsi" w:cs="Arial"/>
          <w:sz w:val="22"/>
          <w:szCs w:val="22"/>
        </w:rPr>
        <w:t xml:space="preserve">media industry and the performance of the major media players including The Seven Network, Nine Entertainment, </w:t>
      </w:r>
      <w:r w:rsidR="009F1EEA" w:rsidRPr="004B3B3E">
        <w:rPr>
          <w:rFonts w:asciiTheme="minorHAnsi" w:hAnsiTheme="minorHAnsi" w:cs="Arial"/>
          <w:sz w:val="22"/>
          <w:szCs w:val="22"/>
        </w:rPr>
        <w:t xml:space="preserve">TEN Network, </w:t>
      </w:r>
      <w:r w:rsidRPr="004B3B3E">
        <w:rPr>
          <w:rFonts w:asciiTheme="minorHAnsi" w:hAnsiTheme="minorHAnsi" w:cs="Arial"/>
          <w:sz w:val="22"/>
          <w:szCs w:val="22"/>
        </w:rPr>
        <w:t>Fairfax and News Corp.</w:t>
      </w:r>
    </w:p>
    <w:p w14:paraId="1CA81A81" w14:textId="77777777" w:rsidR="003F307D" w:rsidRDefault="00F0645E" w:rsidP="006B13F2">
      <w:pPr>
        <w:pStyle w:val="BodyText"/>
        <w:spacing w:before="120" w:after="120"/>
        <w:ind w:left="0" w:right="-7"/>
        <w:rPr>
          <w:rFonts w:asciiTheme="minorHAnsi" w:hAnsiTheme="minorHAnsi" w:cs="Arial"/>
          <w:sz w:val="22"/>
          <w:szCs w:val="22"/>
        </w:rPr>
      </w:pPr>
      <w:r w:rsidRPr="004B3B3E">
        <w:rPr>
          <w:rFonts w:asciiTheme="minorHAnsi" w:hAnsiTheme="minorHAnsi" w:cs="Arial"/>
          <w:sz w:val="22"/>
          <w:szCs w:val="22"/>
        </w:rPr>
        <w:t xml:space="preserve">Peter has an extensive knowledge of the </w:t>
      </w:r>
      <w:r w:rsidR="00D21B9D">
        <w:rPr>
          <w:rFonts w:asciiTheme="minorHAnsi" w:hAnsiTheme="minorHAnsi" w:cs="Arial"/>
          <w:sz w:val="22"/>
          <w:szCs w:val="22"/>
        </w:rPr>
        <w:t xml:space="preserve">leisure and </w:t>
      </w:r>
      <w:r w:rsidRPr="004B3B3E">
        <w:rPr>
          <w:rFonts w:asciiTheme="minorHAnsi" w:hAnsiTheme="minorHAnsi" w:cs="Arial"/>
          <w:sz w:val="22"/>
          <w:szCs w:val="22"/>
        </w:rPr>
        <w:t>media industry</w:t>
      </w:r>
      <w:r w:rsidR="00D21B9D">
        <w:rPr>
          <w:rFonts w:asciiTheme="minorHAnsi" w:hAnsiTheme="minorHAnsi" w:cs="Arial"/>
          <w:sz w:val="22"/>
          <w:szCs w:val="22"/>
        </w:rPr>
        <w:t xml:space="preserve"> </w:t>
      </w:r>
      <w:r w:rsidRPr="004B3B3E">
        <w:rPr>
          <w:rFonts w:asciiTheme="minorHAnsi" w:hAnsiTheme="minorHAnsi" w:cs="Arial"/>
          <w:sz w:val="22"/>
          <w:szCs w:val="22"/>
        </w:rPr>
        <w:t xml:space="preserve">trends not only in Australia but internationally and has been invited to be chairman and speaker at over 70 industry conferences in Australia, New Zealand and Asia. </w:t>
      </w:r>
    </w:p>
    <w:p w14:paraId="780D96BC" w14:textId="77777777" w:rsidR="00F0645E" w:rsidRPr="004B3B3E" w:rsidRDefault="00F0645E" w:rsidP="006B13F2">
      <w:pPr>
        <w:pStyle w:val="BodyText"/>
        <w:spacing w:before="120" w:after="120"/>
        <w:ind w:left="0" w:right="-7"/>
        <w:rPr>
          <w:rFonts w:asciiTheme="minorHAnsi" w:hAnsiTheme="minorHAnsi" w:cs="Arial"/>
          <w:b/>
        </w:rPr>
      </w:pPr>
      <w:r w:rsidRPr="004B3B3E">
        <w:rPr>
          <w:rFonts w:asciiTheme="minorHAnsi" w:hAnsiTheme="minorHAnsi" w:cs="Arial"/>
          <w:sz w:val="22"/>
          <w:szCs w:val="22"/>
        </w:rPr>
        <w:t>He has written numerous papers for clients and feature newspaper articles including for the Australian Financial Review and The Australian. Also, Peter has been interviewed for hundreds of radio and television interviews and in all major Australian newspapers and business magazines.</w:t>
      </w:r>
    </w:p>
    <w:sectPr w:rsidR="00F0645E" w:rsidRPr="004B3B3E" w:rsidSect="009F1EEA">
      <w:headerReference w:type="default" r:id="rId7"/>
      <w:footerReference w:type="default" r:id="rId8"/>
      <w:headerReference w:type="first" r:id="rId9"/>
      <w:footerReference w:type="first" r:id="rId10"/>
      <w:pgSz w:w="11900" w:h="16840" w:code="9"/>
      <w:pgMar w:top="1247" w:right="567" w:bottom="1247"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70AF" w14:textId="77777777" w:rsidR="00655D14" w:rsidRDefault="00655D14" w:rsidP="00983FB7">
      <w:r>
        <w:separator/>
      </w:r>
    </w:p>
  </w:endnote>
  <w:endnote w:type="continuationSeparator" w:id="0">
    <w:p w14:paraId="0023E76F" w14:textId="77777777" w:rsidR="00655D14" w:rsidRDefault="00655D14" w:rsidP="0098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5D3" w14:textId="77777777" w:rsidR="004345B5" w:rsidRDefault="004345B5">
    <w:pPr>
      <w:pStyle w:val="Footer"/>
    </w:pPr>
    <w:r w:rsidRPr="004345B5">
      <w:rPr>
        <w:noProof/>
        <w:lang w:val="en-AU" w:eastAsia="en-AU"/>
      </w:rPr>
      <w:drawing>
        <wp:inline distT="0" distB="0" distL="0" distR="0" wp14:anchorId="621884EB" wp14:editId="61B00BCD">
          <wp:extent cx="5815584" cy="350520"/>
          <wp:effectExtent l="25400" t="0" r="1016" b="0"/>
          <wp:docPr id="1"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15584" cy="350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2DF4" w14:textId="77777777" w:rsidR="001406A1" w:rsidRDefault="004345B5" w:rsidP="004345B5">
    <w:pPr>
      <w:pStyle w:val="Footer"/>
      <w:tabs>
        <w:tab w:val="clear" w:pos="8640"/>
        <w:tab w:val="right" w:pos="9072"/>
      </w:tabs>
      <w:jc w:val="both"/>
    </w:pPr>
    <w:r>
      <w:rPr>
        <w:noProof/>
        <w:lang w:val="en-AU" w:eastAsia="en-AU"/>
      </w:rPr>
      <w:drawing>
        <wp:inline distT="0" distB="0" distL="0" distR="0" wp14:anchorId="386D1780" wp14:editId="4C2B5241">
          <wp:extent cx="6859905" cy="349885"/>
          <wp:effectExtent l="0" t="0" r="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120040" cy="363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BE4C" w14:textId="77777777" w:rsidR="00655D14" w:rsidRDefault="00655D14" w:rsidP="00983FB7">
      <w:r>
        <w:separator/>
      </w:r>
    </w:p>
  </w:footnote>
  <w:footnote w:type="continuationSeparator" w:id="0">
    <w:p w14:paraId="677D2DD2" w14:textId="77777777" w:rsidR="00655D14" w:rsidRDefault="00655D14" w:rsidP="0098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CB7" w14:textId="77777777" w:rsidR="009E428B" w:rsidRDefault="009E428B" w:rsidP="009E42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DB70" w14:textId="77777777" w:rsidR="001406A1" w:rsidRDefault="001406A1" w:rsidP="001406A1">
    <w:pPr>
      <w:pStyle w:val="Header"/>
      <w:jc w:val="center"/>
    </w:pPr>
    <w:r w:rsidRPr="001406A1">
      <w:rPr>
        <w:noProof/>
        <w:lang w:val="en-AU" w:eastAsia="en-AU"/>
      </w:rPr>
      <w:drawing>
        <wp:inline distT="0" distB="0" distL="0" distR="0" wp14:anchorId="39C1AEE9" wp14:editId="565FE8A6">
          <wp:extent cx="2941320" cy="691896"/>
          <wp:effectExtent l="25400" t="0" r="508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941320" cy="691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8B"/>
    <w:rsid w:val="00037A0B"/>
    <w:rsid w:val="00085A28"/>
    <w:rsid w:val="000C375F"/>
    <w:rsid w:val="000F5460"/>
    <w:rsid w:val="001406A1"/>
    <w:rsid w:val="00164489"/>
    <w:rsid w:val="00303F42"/>
    <w:rsid w:val="003F307D"/>
    <w:rsid w:val="004345B5"/>
    <w:rsid w:val="00485A05"/>
    <w:rsid w:val="004B3B3E"/>
    <w:rsid w:val="005E11E3"/>
    <w:rsid w:val="00655D14"/>
    <w:rsid w:val="006B13F2"/>
    <w:rsid w:val="006B1BDF"/>
    <w:rsid w:val="00785C3D"/>
    <w:rsid w:val="008B129B"/>
    <w:rsid w:val="00914C0D"/>
    <w:rsid w:val="00983FB7"/>
    <w:rsid w:val="00997E9B"/>
    <w:rsid w:val="009E428B"/>
    <w:rsid w:val="009F1EEA"/>
    <w:rsid w:val="00A8511F"/>
    <w:rsid w:val="00B5641D"/>
    <w:rsid w:val="00B62C14"/>
    <w:rsid w:val="00BA31C0"/>
    <w:rsid w:val="00C51D21"/>
    <w:rsid w:val="00D21B9D"/>
    <w:rsid w:val="00E70632"/>
    <w:rsid w:val="00F0645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6F781C"/>
  <w15:docId w15:val="{5172CC1E-40A0-42D0-8B46-A714F91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8B"/>
    <w:pPr>
      <w:tabs>
        <w:tab w:val="center" w:pos="4320"/>
        <w:tab w:val="right" w:pos="8640"/>
      </w:tabs>
    </w:pPr>
  </w:style>
  <w:style w:type="character" w:customStyle="1" w:styleId="HeaderChar">
    <w:name w:val="Header Char"/>
    <w:basedOn w:val="DefaultParagraphFont"/>
    <w:link w:val="Header"/>
    <w:uiPriority w:val="99"/>
    <w:rsid w:val="009E428B"/>
  </w:style>
  <w:style w:type="paragraph" w:styleId="Footer">
    <w:name w:val="footer"/>
    <w:basedOn w:val="Normal"/>
    <w:link w:val="FooterChar"/>
    <w:uiPriority w:val="99"/>
    <w:unhideWhenUsed/>
    <w:rsid w:val="009E428B"/>
    <w:pPr>
      <w:tabs>
        <w:tab w:val="center" w:pos="4320"/>
        <w:tab w:val="right" w:pos="8640"/>
      </w:tabs>
    </w:pPr>
  </w:style>
  <w:style w:type="character" w:customStyle="1" w:styleId="FooterChar">
    <w:name w:val="Footer Char"/>
    <w:basedOn w:val="DefaultParagraphFont"/>
    <w:link w:val="Footer"/>
    <w:uiPriority w:val="99"/>
    <w:rsid w:val="009E428B"/>
  </w:style>
  <w:style w:type="paragraph" w:styleId="BalloonText">
    <w:name w:val="Balloon Text"/>
    <w:basedOn w:val="Normal"/>
    <w:link w:val="BalloonTextChar"/>
    <w:uiPriority w:val="99"/>
    <w:semiHidden/>
    <w:unhideWhenUsed/>
    <w:rsid w:val="00E70632"/>
    <w:rPr>
      <w:rFonts w:ascii="Tahoma" w:hAnsi="Tahoma" w:cs="Tahoma"/>
      <w:sz w:val="16"/>
      <w:szCs w:val="16"/>
    </w:rPr>
  </w:style>
  <w:style w:type="character" w:customStyle="1" w:styleId="BalloonTextChar">
    <w:name w:val="Balloon Text Char"/>
    <w:basedOn w:val="DefaultParagraphFont"/>
    <w:link w:val="BalloonText"/>
    <w:uiPriority w:val="99"/>
    <w:semiHidden/>
    <w:rsid w:val="00E70632"/>
    <w:rPr>
      <w:rFonts w:ascii="Tahoma" w:hAnsi="Tahoma" w:cs="Tahoma"/>
      <w:sz w:val="16"/>
      <w:szCs w:val="16"/>
    </w:rPr>
  </w:style>
  <w:style w:type="paragraph" w:styleId="BodyText">
    <w:name w:val="Body Text"/>
    <w:basedOn w:val="Normal"/>
    <w:link w:val="BodyTextChar"/>
    <w:rsid w:val="00F0645E"/>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0645E"/>
    <w:rPr>
      <w:rFonts w:ascii="Arial" w:eastAsia="Times New Roman" w:hAnsi="Arial" w:cs="Times New Roman"/>
      <w:spacing w:val="-5"/>
      <w:sz w:val="20"/>
      <w:szCs w:val="20"/>
    </w:rPr>
  </w:style>
  <w:style w:type="paragraph" w:styleId="BodyText2">
    <w:name w:val="Body Text 2"/>
    <w:basedOn w:val="Normal"/>
    <w:link w:val="BodyText2Char"/>
    <w:rsid w:val="00F0645E"/>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0645E"/>
    <w:rPr>
      <w:rFonts w:ascii="Times New Roman" w:eastAsia="Times New Roman" w:hAnsi="Times New Roman" w:cs="Times New Roman"/>
      <w:sz w:val="20"/>
      <w:szCs w:val="20"/>
    </w:rPr>
  </w:style>
  <w:style w:type="paragraph" w:styleId="BodyTextIndent3">
    <w:name w:val="Body Text Indent 3"/>
    <w:basedOn w:val="Normal"/>
    <w:link w:val="BodyTextIndent3Char"/>
    <w:rsid w:val="00F0645E"/>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0645E"/>
    <w:rPr>
      <w:rFonts w:ascii="Times New Roman" w:eastAsia="Times New Roman" w:hAnsi="Times New Roman" w:cs="Times New Roman"/>
      <w:sz w:val="16"/>
      <w:szCs w:val="16"/>
    </w:rPr>
  </w:style>
  <w:style w:type="paragraph" w:styleId="NormalWeb">
    <w:name w:val="Normal (Web)"/>
    <w:basedOn w:val="Normal"/>
    <w:rsid w:val="00F0645E"/>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C8FC-CB59-48FF-B648-2FB4FBB0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Cox</cp:lastModifiedBy>
  <cp:revision>5</cp:revision>
  <cp:lastPrinted>2016-08-01T07:12:00Z</cp:lastPrinted>
  <dcterms:created xsi:type="dcterms:W3CDTF">2020-09-29T10:59:00Z</dcterms:created>
  <dcterms:modified xsi:type="dcterms:W3CDTF">2021-08-21T12:28:00Z</dcterms:modified>
</cp:coreProperties>
</file>